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6"/>
          <w:szCs w:val="36"/>
          <w:lang w:eastAsia="zh-CN"/>
        </w:rPr>
      </w:pPr>
      <w:bookmarkStart w:id="0" w:name="_GoBack"/>
      <w:bookmarkEnd w:id="0"/>
    </w:p>
    <w:p>
      <w:pPr>
        <w:jc w:val="center"/>
        <w:rPr>
          <w:rFonts w:ascii="仿宋" w:hAnsi="仿宋" w:eastAsia="仿宋" w:cs="仿宋"/>
          <w:b/>
          <w:sz w:val="36"/>
          <w:szCs w:val="36"/>
          <w:lang w:eastAsia="zh-CN"/>
        </w:rPr>
      </w:pPr>
      <w:r>
        <w:rPr>
          <w:rFonts w:hint="eastAsia" w:ascii="仿宋" w:hAnsi="仿宋" w:eastAsia="仿宋" w:cs="仿宋"/>
          <w:b/>
          <w:sz w:val="36"/>
          <w:szCs w:val="36"/>
          <w:lang w:eastAsia="zh-CN"/>
        </w:rPr>
        <w:t>遵义师范学院2021年“专升本”</w:t>
      </w:r>
    </w:p>
    <w:p>
      <w:pPr>
        <w:jc w:val="center"/>
        <w:rPr>
          <w:rFonts w:ascii="仿宋" w:hAnsi="仿宋" w:eastAsia="仿宋" w:cs="仿宋"/>
          <w:b/>
          <w:sz w:val="36"/>
          <w:szCs w:val="36"/>
          <w:lang w:eastAsia="zh-CN"/>
        </w:rPr>
      </w:pPr>
      <w:r>
        <w:rPr>
          <w:rFonts w:hint="eastAsia" w:ascii="仿宋" w:hAnsi="仿宋" w:eastAsia="仿宋" w:cs="仿宋"/>
          <w:b/>
          <w:sz w:val="36"/>
          <w:szCs w:val="36"/>
          <w:lang w:eastAsia="zh-CN"/>
        </w:rPr>
        <w:t>舞蹈编导专业考试大纲</w:t>
      </w:r>
    </w:p>
    <w:p>
      <w:pPr>
        <w:rPr>
          <w:rFonts w:ascii="仿宋" w:hAnsi="仿宋" w:eastAsia="仿宋"/>
          <w:b/>
          <w:sz w:val="30"/>
          <w:szCs w:val="30"/>
          <w:lang w:eastAsia="zh-CN"/>
        </w:rPr>
      </w:pPr>
    </w:p>
    <w:p>
      <w:pPr>
        <w:pStyle w:val="8"/>
        <w:numPr>
          <w:ilvl w:val="0"/>
          <w:numId w:val="1"/>
        </w:numPr>
        <w:ind w:firstLineChars="0"/>
        <w:rPr>
          <w:rFonts w:ascii="仿宋" w:hAnsi="仿宋" w:eastAsia="仿宋"/>
          <w:b/>
          <w:sz w:val="30"/>
          <w:szCs w:val="30"/>
          <w:lang w:eastAsia="zh-CN"/>
        </w:rPr>
      </w:pPr>
      <w:r>
        <w:rPr>
          <w:rFonts w:hint="eastAsia" w:ascii="仿宋" w:hAnsi="仿宋" w:eastAsia="仿宋"/>
          <w:b/>
          <w:sz w:val="30"/>
          <w:szCs w:val="30"/>
          <w:lang w:eastAsia="zh-CN"/>
        </w:rPr>
        <w:t>考试总体要求</w:t>
      </w:r>
    </w:p>
    <w:p>
      <w:pPr>
        <w:spacing w:line="440" w:lineRule="exact"/>
        <w:ind w:firstLine="480" w:firstLineChars="200"/>
        <w:rPr>
          <w:rFonts w:ascii="仿宋" w:hAnsi="仿宋" w:eastAsia="仿宋" w:cs="宋体"/>
          <w:lang w:eastAsia="zh-CN"/>
        </w:rPr>
      </w:pPr>
      <w:r>
        <w:rPr>
          <w:rFonts w:hint="eastAsia" w:ascii="仿宋" w:hAnsi="仿宋" w:eastAsia="仿宋" w:cs="宋体"/>
          <w:lang w:eastAsia="zh-CN"/>
        </w:rPr>
        <w:t>（一）考核和选拔德智体美劳全面发展，热爱祖国，坚决拥护党的领导，具有较好身体外形条件、身体素质、舞蹈形象、舞蹈天赋、舞蹈潜质和舞蹈技能技巧的舞蹈专业专科考生。</w:t>
      </w:r>
      <w:r>
        <w:rPr>
          <w:rFonts w:ascii="仿宋" w:hAnsi="仿宋" w:eastAsia="仿宋" w:cs="宋体"/>
          <w:lang w:eastAsia="zh-CN"/>
        </w:rPr>
        <w:t xml:space="preserve"> </w:t>
      </w:r>
    </w:p>
    <w:p>
      <w:pPr>
        <w:spacing w:line="440" w:lineRule="exact"/>
        <w:ind w:firstLine="480" w:firstLineChars="200"/>
        <w:rPr>
          <w:rFonts w:ascii="仿宋" w:hAnsi="仿宋" w:eastAsia="仿宋" w:cs="宋体"/>
          <w:lang w:eastAsia="zh-CN"/>
        </w:rPr>
      </w:pPr>
      <w:r>
        <w:rPr>
          <w:rFonts w:hint="eastAsia" w:ascii="仿宋" w:hAnsi="仿宋" w:eastAsia="仿宋" w:cs="宋体"/>
          <w:lang w:eastAsia="zh-CN"/>
        </w:rPr>
        <w:t>（二）考核和选拔具有舞蹈编导</w:t>
      </w:r>
      <w:r>
        <w:rPr>
          <w:rFonts w:ascii="仿宋" w:hAnsi="仿宋" w:eastAsia="仿宋" w:cs="宋体"/>
          <w:lang w:eastAsia="zh-CN"/>
        </w:rPr>
        <w:t>意识和</w:t>
      </w:r>
      <w:r>
        <w:rPr>
          <w:rFonts w:hint="eastAsia" w:ascii="仿宋" w:hAnsi="仿宋" w:eastAsia="仿宋" w:cs="宋体"/>
          <w:lang w:eastAsia="zh-CN"/>
        </w:rPr>
        <w:t>艺术实践能力，具备适应国家未来职业需求和社会发展需要，了解舞蹈编导专业的专业特点，认识舞蹈编导的重要性，掌握舞蹈编导的基本能力；</w:t>
      </w:r>
    </w:p>
    <w:p>
      <w:pPr>
        <w:spacing w:line="440" w:lineRule="exact"/>
        <w:ind w:firstLine="480" w:firstLineChars="200"/>
        <w:rPr>
          <w:rFonts w:ascii="仿宋" w:hAnsi="仿宋" w:eastAsia="仿宋" w:cs="宋体"/>
          <w:lang w:eastAsia="zh-CN"/>
        </w:rPr>
      </w:pPr>
      <w:r>
        <w:rPr>
          <w:rFonts w:hint="eastAsia" w:ascii="仿宋" w:hAnsi="仿宋" w:eastAsia="仿宋" w:cs="宋体"/>
          <w:lang w:eastAsia="zh-CN"/>
        </w:rPr>
        <w:t>（三）通过参与专业考试，建立起基本的舞蹈编导意识和舞蹈编导思维，能够完成入学之后的实际学习和全面成长。</w:t>
      </w:r>
    </w:p>
    <w:p>
      <w:pPr>
        <w:spacing w:line="440" w:lineRule="exact"/>
        <w:ind w:firstLine="480" w:firstLineChars="200"/>
        <w:rPr>
          <w:rFonts w:ascii="仿宋" w:hAnsi="仿宋" w:eastAsia="仿宋" w:cs="宋体"/>
          <w:lang w:eastAsia="zh-CN"/>
        </w:rPr>
      </w:pPr>
    </w:p>
    <w:p>
      <w:pPr>
        <w:spacing w:line="440" w:lineRule="exact"/>
        <w:ind w:firstLine="602" w:firstLineChars="200"/>
        <w:rPr>
          <w:rFonts w:ascii="仿宋" w:hAnsi="仿宋" w:eastAsia="仿宋"/>
          <w:b/>
          <w:sz w:val="30"/>
          <w:szCs w:val="30"/>
          <w:lang w:eastAsia="zh-CN"/>
        </w:rPr>
      </w:pPr>
      <w:r>
        <w:rPr>
          <w:rFonts w:hint="eastAsia" w:ascii="仿宋" w:hAnsi="仿宋" w:eastAsia="仿宋"/>
          <w:b/>
          <w:sz w:val="30"/>
          <w:szCs w:val="30"/>
          <w:lang w:eastAsia="zh-CN"/>
        </w:rPr>
        <w:t>二、考试科目</w:t>
      </w:r>
    </w:p>
    <w:p>
      <w:pPr>
        <w:spacing w:line="440" w:lineRule="exact"/>
        <w:ind w:firstLine="480" w:firstLineChars="200"/>
        <w:rPr>
          <w:rFonts w:ascii="仿宋" w:hAnsi="仿宋" w:eastAsia="仿宋" w:cs="宋体"/>
          <w:lang w:eastAsia="zh-CN"/>
        </w:rPr>
      </w:pPr>
      <w:r>
        <w:rPr>
          <w:rFonts w:hint="eastAsia" w:ascii="仿宋" w:hAnsi="仿宋" w:eastAsia="仿宋" w:cs="宋体"/>
          <w:lang w:eastAsia="zh-CN"/>
        </w:rPr>
        <w:t>遵义师范学院2021年“专升本”舞蹈编导专业招考科目分为“舞蹈编导专业技能考试”和“舞蹈编导专业理论考试”两部分。</w:t>
      </w:r>
    </w:p>
    <w:p>
      <w:pPr>
        <w:spacing w:line="440" w:lineRule="exact"/>
        <w:ind w:firstLine="602" w:firstLineChars="200"/>
        <w:rPr>
          <w:rFonts w:ascii="仿宋" w:hAnsi="仿宋" w:eastAsia="仿宋"/>
          <w:b/>
          <w:sz w:val="30"/>
          <w:szCs w:val="30"/>
          <w:lang w:eastAsia="zh-CN"/>
        </w:rPr>
      </w:pPr>
    </w:p>
    <w:p>
      <w:pPr>
        <w:spacing w:line="440" w:lineRule="exact"/>
        <w:ind w:firstLine="602" w:firstLineChars="200"/>
        <w:rPr>
          <w:rFonts w:ascii="仿宋" w:hAnsi="仿宋" w:eastAsia="仿宋"/>
          <w:b/>
          <w:sz w:val="30"/>
          <w:szCs w:val="30"/>
          <w:lang w:eastAsia="zh-CN"/>
        </w:rPr>
      </w:pPr>
      <w:r>
        <w:rPr>
          <w:rFonts w:hint="eastAsia" w:ascii="仿宋" w:hAnsi="仿宋" w:eastAsia="仿宋"/>
          <w:b/>
          <w:sz w:val="30"/>
          <w:szCs w:val="30"/>
          <w:lang w:eastAsia="zh-CN"/>
        </w:rPr>
        <w:t>三、考试形式</w:t>
      </w:r>
    </w:p>
    <w:p>
      <w:pPr>
        <w:spacing w:line="440" w:lineRule="exact"/>
        <w:ind w:firstLine="480" w:firstLineChars="200"/>
        <w:rPr>
          <w:rFonts w:ascii="仿宋" w:hAnsi="仿宋" w:eastAsia="仿宋" w:cs="宋体"/>
          <w:lang w:eastAsia="zh-CN"/>
        </w:rPr>
      </w:pPr>
      <w:r>
        <w:rPr>
          <w:rFonts w:hint="eastAsia" w:ascii="仿宋" w:hAnsi="仿宋" w:eastAsia="仿宋" w:cs="宋体"/>
          <w:lang w:eastAsia="zh-CN"/>
        </w:rPr>
        <w:t>遵义师范学院2021年“专升本”舞蹈编导专业考试采取专业技能考试和专业理论考试两个部分，其中专业技能考试采取在舞蹈练功房面试的形式（具体内容以“四”为准），专业理论考试采取闭卷笔试的形式，两者满分为150分，其中专业技能考试100分，专业理论考试50分，笔试考试时限60分钟，舞蹈编导专业9:00正式开始，直至结束。</w:t>
      </w:r>
    </w:p>
    <w:p>
      <w:pPr>
        <w:ind w:firstLine="602" w:firstLineChars="200"/>
        <w:rPr>
          <w:rFonts w:ascii="仿宋" w:hAnsi="仿宋" w:eastAsia="仿宋"/>
          <w:b/>
          <w:sz w:val="30"/>
          <w:szCs w:val="30"/>
          <w:lang w:eastAsia="zh-CN"/>
        </w:rPr>
      </w:pPr>
    </w:p>
    <w:p>
      <w:pPr>
        <w:ind w:firstLine="602" w:firstLineChars="200"/>
        <w:rPr>
          <w:rFonts w:ascii="仿宋" w:hAnsi="仿宋" w:eastAsia="仿宋"/>
          <w:b/>
          <w:sz w:val="30"/>
          <w:szCs w:val="30"/>
          <w:lang w:eastAsia="zh-CN"/>
        </w:rPr>
      </w:pPr>
      <w:r>
        <w:rPr>
          <w:rFonts w:hint="eastAsia" w:ascii="仿宋" w:hAnsi="仿宋" w:eastAsia="仿宋"/>
          <w:b/>
          <w:sz w:val="30"/>
          <w:szCs w:val="30"/>
          <w:lang w:eastAsia="zh-CN"/>
        </w:rPr>
        <w:t>四、考试内容</w:t>
      </w:r>
    </w:p>
    <w:p>
      <w:pPr>
        <w:spacing w:line="400" w:lineRule="exact"/>
        <w:ind w:firstLine="482" w:firstLineChars="200"/>
        <w:rPr>
          <w:rFonts w:ascii="仿宋" w:hAnsi="仿宋" w:eastAsia="仿宋" w:cs="宋体"/>
          <w:b/>
          <w:lang w:eastAsia="zh-CN"/>
        </w:rPr>
      </w:pPr>
      <w:r>
        <w:rPr>
          <w:rFonts w:hint="eastAsia" w:ascii="仿宋" w:hAnsi="仿宋" w:eastAsia="仿宋" w:cs="宋体"/>
          <w:b/>
          <w:lang w:eastAsia="zh-CN"/>
        </w:rPr>
        <w:t>（一）专业技能考试（满分100分）：</w:t>
      </w:r>
    </w:p>
    <w:p>
      <w:pPr>
        <w:spacing w:line="400" w:lineRule="exact"/>
        <w:ind w:firstLine="480" w:firstLineChars="200"/>
        <w:rPr>
          <w:rFonts w:ascii="仿宋" w:hAnsi="仿宋" w:eastAsia="仿宋" w:cs="宋体"/>
          <w:lang w:eastAsia="zh-CN"/>
        </w:rPr>
      </w:pPr>
      <w:r>
        <w:rPr>
          <w:rFonts w:hint="eastAsia" w:ascii="仿宋" w:hAnsi="仿宋" w:eastAsia="仿宋" w:cs="宋体"/>
          <w:lang w:eastAsia="zh-CN"/>
        </w:rPr>
        <w:t>1.基本功（20％）：横叉、竖叉、下腰；前、旁、后腿的搬、踢动作；弹跳能力（小跳、中跳）；旋转能力。</w:t>
      </w:r>
    </w:p>
    <w:p>
      <w:pPr>
        <w:spacing w:line="400" w:lineRule="exact"/>
        <w:ind w:firstLine="480" w:firstLineChars="200"/>
        <w:rPr>
          <w:rFonts w:ascii="仿宋" w:hAnsi="仿宋" w:eastAsia="仿宋" w:cs="宋体"/>
          <w:lang w:eastAsia="zh-CN"/>
        </w:rPr>
      </w:pPr>
      <w:r>
        <w:rPr>
          <w:rFonts w:hint="eastAsia" w:ascii="仿宋" w:hAnsi="仿宋" w:eastAsia="仿宋" w:cs="宋体"/>
          <w:lang w:eastAsia="zh-CN"/>
        </w:rPr>
        <w:t>2.技术技巧（10％）：考生可任意选择古典舞、芭蕾舞、现代舞等技术技巧（五项）进行展示。</w:t>
      </w:r>
    </w:p>
    <w:p>
      <w:pPr>
        <w:spacing w:line="400" w:lineRule="exact"/>
        <w:ind w:firstLine="480" w:firstLineChars="200"/>
        <w:rPr>
          <w:rFonts w:ascii="仿宋" w:hAnsi="仿宋" w:eastAsia="仿宋" w:cs="宋体"/>
          <w:lang w:eastAsia="zh-CN"/>
        </w:rPr>
      </w:pPr>
      <w:r>
        <w:rPr>
          <w:rFonts w:hint="eastAsia" w:ascii="仿宋" w:hAnsi="仿宋" w:eastAsia="仿宋" w:cs="宋体"/>
          <w:lang w:eastAsia="zh-CN"/>
        </w:rPr>
        <w:t>3.即兴表演（10％）：舞蹈编导专业入学考试设立即兴表演考项，目的是考查考生的环境感受能力、身体协调能力、思维发散能力、艺术创新能力、探索创造能力等。</w:t>
      </w:r>
    </w:p>
    <w:p>
      <w:pPr>
        <w:spacing w:line="400" w:lineRule="exact"/>
        <w:ind w:firstLine="480" w:firstLineChars="200"/>
        <w:rPr>
          <w:rFonts w:ascii="仿宋" w:hAnsi="仿宋" w:eastAsia="仿宋" w:cs="宋体"/>
          <w:lang w:eastAsia="zh-CN"/>
        </w:rPr>
      </w:pPr>
      <w:r>
        <w:rPr>
          <w:rFonts w:hint="eastAsia" w:ascii="仿宋" w:hAnsi="仿宋" w:eastAsia="仿宋" w:cs="宋体"/>
          <w:lang w:eastAsia="zh-CN"/>
        </w:rPr>
        <w:t>4.主题编舞（30％）：舞蹈编导专业入学考试设立主题编舞考项，目的是考查考生的形象捕捉能力、思维凝练能力、运用音乐能力、结构表达能力、舞蹈编创能力、综合编导素质等。</w:t>
      </w:r>
    </w:p>
    <w:p>
      <w:pPr>
        <w:spacing w:line="400" w:lineRule="exact"/>
        <w:ind w:firstLine="480" w:firstLineChars="200"/>
        <w:rPr>
          <w:rFonts w:ascii="仿宋" w:hAnsi="仿宋" w:eastAsia="仿宋" w:cs="宋体"/>
          <w:lang w:eastAsia="zh-CN"/>
        </w:rPr>
      </w:pPr>
      <w:r>
        <w:rPr>
          <w:rFonts w:hint="eastAsia" w:ascii="仿宋" w:hAnsi="仿宋" w:eastAsia="仿宋" w:cs="宋体"/>
          <w:lang w:eastAsia="zh-CN"/>
        </w:rPr>
        <w:t>5.剧目考试（30％）：舞蹈剧目（作品）考试时测试考生舞蹈基本功、技术技巧、表演才华、艺术潜质、综合造诣的有效方式，通过剧目（作品）考试全面掌握考生舞蹈艺术综合素质。</w:t>
      </w:r>
    </w:p>
    <w:p>
      <w:pPr>
        <w:spacing w:line="400" w:lineRule="exact"/>
        <w:ind w:firstLine="480" w:firstLineChars="200"/>
        <w:rPr>
          <w:rFonts w:ascii="仿宋" w:hAnsi="仿宋" w:eastAsia="仿宋" w:cs="宋体"/>
          <w:lang w:eastAsia="zh-CN"/>
        </w:rPr>
      </w:pPr>
      <w:r>
        <w:rPr>
          <w:rFonts w:hint="eastAsia" w:ascii="仿宋" w:hAnsi="仿宋" w:eastAsia="仿宋" w:cs="宋体"/>
          <w:lang w:eastAsia="zh-CN"/>
        </w:rPr>
        <w:t>要求：鼓励考生根据自身专业学习情况及个人专业所长自行编排原创作品进行考试；学演优秀剧目或经典剧目；表演时长4分钟（及以上），需按剧目要求着装，自备音乐伴奏（考场设有播放器），剧目考试采用独舞形式。</w:t>
      </w:r>
    </w:p>
    <w:p>
      <w:pPr>
        <w:ind w:firstLine="480" w:firstLineChars="200"/>
        <w:rPr>
          <w:rFonts w:ascii="仿宋" w:hAnsi="仿宋" w:eastAsia="仿宋" w:cs="宋体"/>
          <w:lang w:eastAsia="zh-CN"/>
        </w:rPr>
      </w:pPr>
    </w:p>
    <w:p>
      <w:pPr>
        <w:ind w:firstLine="482" w:firstLineChars="200"/>
        <w:rPr>
          <w:rFonts w:ascii="仿宋" w:hAnsi="仿宋" w:eastAsia="仿宋" w:cs="宋体"/>
          <w:b/>
          <w:lang w:eastAsia="zh-CN"/>
        </w:rPr>
      </w:pPr>
      <w:r>
        <w:rPr>
          <w:rFonts w:hint="eastAsia" w:ascii="仿宋" w:hAnsi="仿宋" w:eastAsia="仿宋" w:cs="宋体"/>
          <w:b/>
          <w:lang w:eastAsia="zh-CN"/>
        </w:rPr>
        <w:t>（二）专业理论考试（满分50分）：</w:t>
      </w:r>
    </w:p>
    <w:p>
      <w:pPr>
        <w:spacing w:line="360" w:lineRule="auto"/>
        <w:ind w:firstLine="480" w:firstLineChars="200"/>
        <w:rPr>
          <w:rFonts w:ascii="仿宋" w:hAnsi="仿宋" w:eastAsia="仿宋" w:cs="宋体"/>
          <w:lang w:eastAsia="zh-CN"/>
        </w:rPr>
      </w:pPr>
      <w:r>
        <w:rPr>
          <w:rFonts w:hint="eastAsia" w:ascii="仿宋" w:hAnsi="仿宋" w:eastAsia="仿宋" w:cs="宋体"/>
          <w:lang w:eastAsia="zh-CN"/>
        </w:rPr>
        <w:t>1.考查考生对语言陈述与文字表述的区别能力，对舞蹈写作的价值认知和思维建立，对舞蹈知识和舞蹈概念的多元化审美介定，对舞蹈思维与编舞逻辑的建立等，为舞蹈学位论文写作及多样化艺术创新创造打下基础；</w:t>
      </w:r>
    </w:p>
    <w:p>
      <w:pPr>
        <w:spacing w:line="360" w:lineRule="auto"/>
        <w:ind w:firstLine="480" w:firstLineChars="200"/>
        <w:rPr>
          <w:rFonts w:ascii="仿宋" w:hAnsi="仿宋" w:eastAsia="仿宋" w:cs="宋体"/>
          <w:lang w:eastAsia="zh-CN"/>
        </w:rPr>
      </w:pPr>
      <w:r>
        <w:rPr>
          <w:rFonts w:hint="eastAsia" w:ascii="仿宋" w:hAnsi="仿宋" w:eastAsia="仿宋" w:cs="宋体"/>
          <w:lang w:eastAsia="zh-CN"/>
        </w:rPr>
        <w:t>2.知识点涵盖舞蹈基础知识、中外舞蹈史重要内容，写作形式包括经典作品案例评论、主观审美问题分析等，要求结构完整、主题凸显、思路清晰、格式规范、形式灵活、文字流畅。</w:t>
      </w:r>
    </w:p>
    <w:p>
      <w:pPr>
        <w:ind w:firstLine="602" w:firstLineChars="200"/>
        <w:rPr>
          <w:rFonts w:ascii="仿宋" w:hAnsi="仿宋" w:eastAsia="仿宋"/>
          <w:b/>
          <w:sz w:val="30"/>
          <w:szCs w:val="30"/>
          <w:lang w:eastAsia="zh-CN"/>
        </w:rPr>
      </w:pPr>
    </w:p>
    <w:p>
      <w:pPr>
        <w:ind w:firstLine="602" w:firstLineChars="200"/>
        <w:rPr>
          <w:rFonts w:ascii="仿宋" w:hAnsi="仿宋" w:eastAsia="仿宋"/>
          <w:b/>
          <w:sz w:val="30"/>
          <w:szCs w:val="30"/>
          <w:lang w:eastAsia="zh-CN"/>
        </w:rPr>
      </w:pPr>
      <w:r>
        <w:rPr>
          <w:rFonts w:hint="eastAsia" w:ascii="仿宋" w:hAnsi="仿宋" w:eastAsia="仿宋"/>
          <w:b/>
          <w:sz w:val="30"/>
          <w:szCs w:val="30"/>
          <w:lang w:eastAsia="zh-CN"/>
        </w:rPr>
        <w:t>五、试卷结构</w:t>
      </w:r>
    </w:p>
    <w:p>
      <w:pPr>
        <w:spacing w:line="360" w:lineRule="auto"/>
        <w:ind w:firstLine="480" w:firstLineChars="200"/>
        <w:rPr>
          <w:rFonts w:ascii="仿宋" w:hAnsi="仿宋" w:eastAsia="仿宋" w:cs="宋体"/>
          <w:lang w:eastAsia="zh-CN"/>
        </w:rPr>
      </w:pPr>
      <w:r>
        <w:rPr>
          <w:rFonts w:hint="eastAsia" w:ascii="仿宋" w:hAnsi="仿宋" w:eastAsia="仿宋" w:cs="宋体"/>
          <w:lang w:eastAsia="zh-CN"/>
        </w:rPr>
        <w:t>舞蹈写作试卷考试中，理解题约占50%；运用题约占50%，难易程度比例：较容易试题约为20%；中等难度试题约为60%，较难试题为20%，考生需自备圆珠笔。</w:t>
      </w:r>
    </w:p>
    <w:p>
      <w:pPr>
        <w:spacing w:line="360" w:lineRule="auto"/>
        <w:ind w:firstLine="602" w:firstLineChars="200"/>
        <w:rPr>
          <w:rFonts w:ascii="仿宋" w:hAnsi="仿宋" w:eastAsia="仿宋"/>
          <w:b/>
          <w:sz w:val="30"/>
          <w:szCs w:val="30"/>
          <w:lang w:eastAsia="zh-CN"/>
        </w:rPr>
      </w:pPr>
    </w:p>
    <w:p>
      <w:pPr>
        <w:spacing w:line="360" w:lineRule="auto"/>
        <w:ind w:firstLine="602" w:firstLineChars="200"/>
        <w:rPr>
          <w:rFonts w:ascii="仿宋" w:hAnsi="仿宋" w:eastAsia="仿宋" w:cs="宋体"/>
          <w:lang w:eastAsia="zh-CN"/>
        </w:rPr>
      </w:pPr>
      <w:r>
        <w:rPr>
          <w:rFonts w:hint="eastAsia" w:ascii="仿宋" w:hAnsi="仿宋" w:eastAsia="仿宋"/>
          <w:b/>
          <w:sz w:val="30"/>
          <w:szCs w:val="30"/>
          <w:lang w:eastAsia="zh-CN"/>
        </w:rPr>
        <w:t>六、参考教材</w:t>
      </w:r>
    </w:p>
    <w:p>
      <w:pPr>
        <w:spacing w:line="360" w:lineRule="auto"/>
        <w:ind w:firstLine="480" w:firstLineChars="200"/>
        <w:rPr>
          <w:rFonts w:ascii="仿宋" w:hAnsi="仿宋" w:eastAsia="仿宋" w:cs="宋体"/>
          <w:lang w:eastAsia="zh-CN"/>
        </w:rPr>
      </w:pPr>
      <w:r>
        <w:rPr>
          <w:rFonts w:hint="eastAsia" w:ascii="仿宋_GB2312" w:hAnsi="仿宋" w:eastAsia="仿宋_GB2312" w:cs="黑体"/>
          <w:szCs w:val="22"/>
          <w:lang w:eastAsia="zh-CN"/>
        </w:rPr>
        <w:t>冯双白</w:t>
      </w:r>
      <w:r>
        <w:rPr>
          <w:rFonts w:ascii="仿宋_GB2312" w:hAnsi="仿宋" w:eastAsia="仿宋_GB2312" w:cs="黑体"/>
          <w:szCs w:val="22"/>
          <w:lang w:eastAsia="zh-CN"/>
        </w:rPr>
        <w:t>.</w:t>
      </w:r>
      <w:r>
        <w:rPr>
          <w:rFonts w:hint="eastAsia" w:ascii="仿宋_GB2312" w:hAnsi="仿宋" w:eastAsia="仿宋_GB2312" w:cs="黑体"/>
          <w:szCs w:val="22"/>
          <w:lang w:eastAsia="zh-CN"/>
        </w:rPr>
        <w:t>新中国舞蹈史</w:t>
      </w:r>
      <w:r>
        <w:rPr>
          <w:rFonts w:ascii="仿宋_GB2312" w:hAnsi="仿宋" w:eastAsia="仿宋_GB2312" w:cs="黑体"/>
          <w:szCs w:val="22"/>
          <w:lang w:eastAsia="zh-CN"/>
        </w:rPr>
        <w:t>1949-2000</w:t>
      </w:r>
      <w:r>
        <w:rPr>
          <w:rFonts w:hint="eastAsia" w:ascii="仿宋_GB2312" w:hAnsi="仿宋" w:eastAsia="仿宋_GB2312" w:cs="黑体"/>
          <w:szCs w:val="22"/>
          <w:lang w:eastAsia="zh-CN"/>
        </w:rPr>
        <w:t>〔</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w:t>
      </w:r>
      <w:r>
        <w:rPr>
          <w:rFonts w:hint="eastAsia" w:ascii="仿宋_GB2312" w:hAnsi="仿宋" w:eastAsia="仿宋_GB2312" w:cs="黑体"/>
          <w:szCs w:val="22"/>
          <w:lang w:eastAsia="zh-CN"/>
        </w:rPr>
        <w:t>湖南美术出版社</w:t>
      </w:r>
      <w:r>
        <w:rPr>
          <w:rFonts w:ascii="仿宋_GB2312" w:hAnsi="仿宋" w:eastAsia="仿宋_GB2312" w:cs="黑体"/>
          <w:szCs w:val="22"/>
          <w:lang w:eastAsia="zh-CN"/>
        </w:rPr>
        <w:t>.2002</w:t>
      </w:r>
      <w:r>
        <w:rPr>
          <w:rFonts w:hint="eastAsia" w:ascii="仿宋_GB2312" w:hAnsi="仿宋" w:eastAsia="仿宋_GB2312" w:cs="黑体"/>
          <w:szCs w:val="22"/>
          <w:lang w:eastAsia="zh-CN"/>
        </w:rPr>
        <w:t>年</w:t>
      </w:r>
    </w:p>
    <w:p>
      <w:pPr>
        <w:spacing w:line="360" w:lineRule="auto"/>
        <w:ind w:firstLine="468" w:firstLineChars="195"/>
        <w:jc w:val="both"/>
        <w:rPr>
          <w:rFonts w:ascii="仿宋_GB2312" w:hAnsi="仿宋" w:eastAsia="仿宋_GB2312" w:cs="黑体"/>
          <w:szCs w:val="22"/>
          <w:lang w:eastAsia="zh-CN"/>
        </w:rPr>
      </w:pPr>
      <w:r>
        <w:rPr>
          <w:rFonts w:hint="eastAsia" w:ascii="仿宋_GB2312" w:hAnsi="仿宋" w:eastAsia="仿宋_GB2312" w:cs="黑体"/>
          <w:szCs w:val="22"/>
          <w:lang w:eastAsia="zh-CN"/>
        </w:rPr>
        <w:t>刘青弋</w:t>
      </w:r>
      <w:r>
        <w:rPr>
          <w:rFonts w:ascii="仿宋_GB2312" w:hAnsi="仿宋" w:eastAsia="仿宋_GB2312" w:cs="黑体"/>
          <w:szCs w:val="22"/>
          <w:lang w:eastAsia="zh-CN"/>
        </w:rPr>
        <w:t>.</w:t>
      </w:r>
      <w:r>
        <w:rPr>
          <w:rFonts w:hint="eastAsia" w:ascii="仿宋_GB2312" w:hAnsi="仿宋" w:eastAsia="仿宋_GB2312" w:cs="黑体"/>
          <w:szCs w:val="22"/>
          <w:lang w:eastAsia="zh-CN"/>
        </w:rPr>
        <w:t>中国舞蹈通史〔</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w:t>
      </w:r>
      <w:r>
        <w:rPr>
          <w:rFonts w:hint="eastAsia" w:ascii="仿宋_GB2312" w:hAnsi="仿宋" w:eastAsia="仿宋_GB2312" w:cs="黑体"/>
          <w:szCs w:val="22"/>
          <w:lang w:eastAsia="zh-CN"/>
        </w:rPr>
        <w:t>上海音乐出版社</w:t>
      </w:r>
      <w:r>
        <w:rPr>
          <w:rFonts w:ascii="仿宋_GB2312" w:hAnsi="仿宋" w:eastAsia="仿宋_GB2312" w:cs="黑体"/>
          <w:szCs w:val="22"/>
          <w:lang w:eastAsia="zh-CN"/>
        </w:rPr>
        <w:t>.2010</w:t>
      </w:r>
      <w:r>
        <w:rPr>
          <w:rFonts w:hint="eastAsia" w:ascii="仿宋_GB2312" w:hAnsi="仿宋" w:eastAsia="仿宋_GB2312" w:cs="黑体"/>
          <w:szCs w:val="22"/>
          <w:lang w:eastAsia="zh-CN"/>
        </w:rPr>
        <w:t>年</w:t>
      </w:r>
    </w:p>
    <w:p>
      <w:pPr>
        <w:spacing w:line="360" w:lineRule="auto"/>
        <w:ind w:firstLine="468" w:firstLineChars="195"/>
        <w:jc w:val="both"/>
        <w:rPr>
          <w:rFonts w:ascii="仿宋_GB2312" w:hAnsi="仿宋" w:eastAsia="仿宋_GB2312" w:cs="黑体"/>
          <w:szCs w:val="22"/>
          <w:lang w:eastAsia="zh-CN"/>
        </w:rPr>
      </w:pPr>
      <w:r>
        <w:rPr>
          <w:rFonts w:hint="eastAsia" w:ascii="仿宋_GB2312" w:hAnsi="仿宋" w:eastAsia="仿宋_GB2312" w:cs="黑体"/>
          <w:szCs w:val="22"/>
          <w:lang w:eastAsia="zh-CN"/>
        </w:rPr>
        <w:t>罗斌，吴静姝</w:t>
      </w:r>
      <w:r>
        <w:rPr>
          <w:rFonts w:ascii="仿宋_GB2312" w:hAnsi="仿宋" w:eastAsia="仿宋_GB2312" w:cs="黑体"/>
          <w:szCs w:val="22"/>
          <w:lang w:eastAsia="zh-CN"/>
        </w:rPr>
        <w:t>.</w:t>
      </w:r>
      <w:r>
        <w:rPr>
          <w:rFonts w:hint="eastAsia" w:ascii="仿宋_GB2312" w:hAnsi="仿宋" w:eastAsia="仿宋_GB2312" w:cs="黑体"/>
          <w:szCs w:val="22"/>
          <w:lang w:eastAsia="zh-CN"/>
        </w:rPr>
        <w:t>戴爱莲：我的艺术与生活〔</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w:t>
      </w:r>
      <w:r>
        <w:rPr>
          <w:rFonts w:hint="eastAsia" w:ascii="仿宋_GB2312" w:hAnsi="仿宋" w:eastAsia="仿宋_GB2312" w:cs="黑体"/>
          <w:szCs w:val="22"/>
          <w:lang w:eastAsia="zh-CN"/>
        </w:rPr>
        <w:t>人民音乐出版社·华乐出版社</w:t>
      </w:r>
      <w:r>
        <w:rPr>
          <w:rFonts w:ascii="仿宋_GB2312" w:hAnsi="仿宋" w:eastAsia="仿宋_GB2312" w:cs="黑体"/>
          <w:szCs w:val="22"/>
          <w:lang w:eastAsia="zh-CN"/>
        </w:rPr>
        <w:t>.2003</w:t>
      </w:r>
      <w:r>
        <w:rPr>
          <w:rFonts w:hint="eastAsia" w:ascii="仿宋_GB2312" w:hAnsi="仿宋" w:eastAsia="仿宋_GB2312" w:cs="黑体"/>
          <w:szCs w:val="22"/>
          <w:lang w:eastAsia="zh-CN"/>
        </w:rPr>
        <w:t>年</w:t>
      </w:r>
    </w:p>
    <w:p>
      <w:pPr>
        <w:spacing w:line="360" w:lineRule="auto"/>
        <w:ind w:firstLine="468" w:firstLineChars="195"/>
        <w:jc w:val="both"/>
        <w:rPr>
          <w:rFonts w:ascii="仿宋_GB2312" w:hAnsi="仿宋" w:eastAsia="仿宋_GB2312" w:cs="黑体"/>
          <w:szCs w:val="22"/>
          <w:lang w:eastAsia="zh-CN"/>
        </w:rPr>
      </w:pPr>
      <w:r>
        <w:rPr>
          <w:rFonts w:hint="eastAsia" w:ascii="仿宋_GB2312" w:hAnsi="仿宋" w:eastAsia="仿宋_GB2312" w:cs="黑体"/>
          <w:szCs w:val="22"/>
          <w:lang w:eastAsia="zh-CN"/>
        </w:rPr>
        <w:t>冯双白</w:t>
      </w:r>
      <w:r>
        <w:rPr>
          <w:rFonts w:ascii="仿宋_GB2312" w:hAnsi="仿宋" w:eastAsia="仿宋_GB2312" w:cs="黑体"/>
          <w:szCs w:val="22"/>
          <w:lang w:eastAsia="zh-CN"/>
        </w:rPr>
        <w:t>.中国舞蹈史及作品鉴赏</w:t>
      </w:r>
      <w:r>
        <w:rPr>
          <w:rFonts w:hint="eastAsia" w:ascii="仿宋_GB2312" w:hAnsi="仿宋" w:eastAsia="仿宋_GB2312" w:cs="黑体"/>
          <w:szCs w:val="22"/>
          <w:lang w:eastAsia="zh-CN"/>
        </w:rPr>
        <w:t>〔</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.高等教育出版社.</w:t>
      </w:r>
      <w:r>
        <w:rPr>
          <w:rFonts w:hint="eastAsia" w:ascii="仿宋_GB2312" w:hAnsi="仿宋" w:eastAsia="仿宋_GB2312" w:cs="黑体"/>
          <w:szCs w:val="22"/>
          <w:lang w:eastAsia="zh-CN"/>
        </w:rPr>
        <w:t>2010年</w:t>
      </w:r>
    </w:p>
    <w:p>
      <w:pPr>
        <w:spacing w:line="360" w:lineRule="auto"/>
        <w:ind w:firstLine="409" w:firstLineChars="195"/>
        <w:jc w:val="both"/>
        <w:rPr>
          <w:rFonts w:ascii="仿宋_GB2312" w:hAnsi="仿宋" w:eastAsia="仿宋_GB2312" w:cs="黑体"/>
          <w:szCs w:val="22"/>
          <w:lang w:eastAsia="zh-CN"/>
        </w:rPr>
      </w:pPr>
      <w:r>
        <w:rPr>
          <w:kern w:val="2"/>
          <w:sz w:val="21"/>
          <w:szCs w:val="21"/>
          <w:lang w:eastAsia="zh-CN"/>
        </w:rPr>
        <w:t>习近平</w:t>
      </w:r>
      <w:r>
        <w:rPr>
          <w:rFonts w:ascii="仿宋_GB2312" w:hAnsi="仿宋" w:eastAsia="仿宋_GB2312" w:cs="黑体"/>
          <w:szCs w:val="22"/>
          <w:lang w:eastAsia="zh-CN"/>
        </w:rPr>
        <w:t>.在文艺工作座谈会上的讲话</w:t>
      </w:r>
      <w:r>
        <w:rPr>
          <w:rFonts w:hint="eastAsia" w:ascii="仿宋_GB2312" w:hAnsi="仿宋" w:eastAsia="仿宋_GB2312" w:cs="黑体"/>
          <w:szCs w:val="22"/>
          <w:lang w:eastAsia="zh-CN"/>
        </w:rPr>
        <w:t>〔</w:t>
      </w:r>
      <w:r>
        <w:rPr>
          <w:rFonts w:ascii="仿宋_GB2312" w:hAnsi="仿宋" w:eastAsia="仿宋_GB2312" w:cs="黑体"/>
          <w:szCs w:val="22"/>
          <w:lang w:eastAsia="zh-CN"/>
        </w:rPr>
        <w:t>M</w:t>
      </w:r>
      <w:r>
        <w:rPr>
          <w:rFonts w:hint="eastAsia" w:ascii="仿宋_GB2312" w:hAnsi="仿宋" w:eastAsia="仿宋_GB2312" w:cs="黑体"/>
          <w:szCs w:val="22"/>
          <w:lang w:eastAsia="zh-CN"/>
        </w:rPr>
        <w:t>〕人民出版社</w:t>
      </w:r>
      <w:r>
        <w:rPr>
          <w:rFonts w:ascii="仿宋_GB2312" w:hAnsi="仿宋" w:eastAsia="仿宋_GB2312" w:cs="黑体"/>
          <w:szCs w:val="22"/>
          <w:lang w:eastAsia="zh-CN"/>
        </w:rPr>
        <w:t>.</w:t>
      </w:r>
      <w:r>
        <w:rPr>
          <w:rFonts w:hint="eastAsia" w:ascii="仿宋_GB2312" w:hAnsi="仿宋" w:eastAsia="仿宋_GB2312" w:cs="黑体"/>
          <w:szCs w:val="22"/>
          <w:lang w:eastAsia="zh-CN"/>
        </w:rPr>
        <w:t>2014年</w:t>
      </w:r>
    </w:p>
    <w:p>
      <w:pPr>
        <w:spacing w:line="360" w:lineRule="auto"/>
        <w:ind w:firstLine="468" w:firstLineChars="195"/>
        <w:jc w:val="both"/>
        <w:rPr>
          <w:rFonts w:ascii="仿宋_GB2312" w:hAnsi="仿宋" w:eastAsia="仿宋_GB2312" w:cs="黑体"/>
          <w:szCs w:val="22"/>
          <w:lang w:eastAsia="zh-CN"/>
        </w:rPr>
      </w:pPr>
      <w:r>
        <w:rPr>
          <w:rFonts w:hint="eastAsia" w:ascii="仿宋_GB2312" w:hAnsi="仿宋" w:eastAsia="仿宋_GB2312" w:cs="黑体"/>
          <w:szCs w:val="22"/>
          <w:lang w:eastAsia="zh-CN"/>
        </w:rPr>
        <w:t>林君桓</w:t>
      </w:r>
      <w:r>
        <w:rPr>
          <w:rFonts w:ascii="仿宋_GB2312" w:hAnsi="仿宋" w:eastAsia="仿宋_GB2312" w:cs="黑体"/>
          <w:szCs w:val="22"/>
          <w:lang w:eastAsia="zh-CN"/>
        </w:rPr>
        <w:t>.当代舞蹈美学</w:t>
      </w:r>
      <w:r>
        <w:rPr>
          <w:rFonts w:hint="eastAsia" w:ascii="仿宋_GB2312" w:hAnsi="仿宋" w:eastAsia="仿宋_GB2312" w:cs="黑体"/>
          <w:szCs w:val="22"/>
          <w:lang w:eastAsia="zh-CN"/>
        </w:rPr>
        <w:t>〔</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.海峡文艺出版社.</w:t>
      </w:r>
      <w:r>
        <w:rPr>
          <w:rFonts w:hint="eastAsia" w:ascii="仿宋_GB2312" w:hAnsi="仿宋" w:eastAsia="仿宋_GB2312" w:cs="黑体"/>
          <w:szCs w:val="22"/>
          <w:lang w:eastAsia="zh-CN"/>
        </w:rPr>
        <w:t>2003年</w:t>
      </w:r>
    </w:p>
    <w:p>
      <w:pPr>
        <w:spacing w:line="360" w:lineRule="auto"/>
        <w:ind w:firstLine="468" w:firstLineChars="195"/>
        <w:jc w:val="both"/>
        <w:rPr>
          <w:rFonts w:ascii="仿宋_GB2312" w:hAnsi="仿宋" w:eastAsia="仿宋_GB2312" w:cs="黑体"/>
          <w:szCs w:val="22"/>
          <w:lang w:eastAsia="zh-CN"/>
        </w:rPr>
      </w:pPr>
      <w:r>
        <w:rPr>
          <w:rFonts w:hint="eastAsia" w:ascii="仿宋_GB2312" w:hAnsi="仿宋" w:eastAsia="仿宋_GB2312" w:cs="黑体"/>
          <w:szCs w:val="22"/>
          <w:lang w:eastAsia="zh-CN"/>
        </w:rPr>
        <w:t>王次炤</w:t>
      </w:r>
      <w:r>
        <w:rPr>
          <w:rFonts w:ascii="仿宋_GB2312" w:hAnsi="仿宋" w:eastAsia="仿宋_GB2312" w:cs="黑体"/>
          <w:szCs w:val="22"/>
          <w:lang w:eastAsia="zh-CN"/>
        </w:rPr>
        <w:t>.</w:t>
      </w:r>
      <w:r>
        <w:rPr>
          <w:rFonts w:hint="eastAsia" w:ascii="仿宋_GB2312" w:hAnsi="仿宋" w:eastAsia="仿宋_GB2312" w:cs="黑体"/>
          <w:szCs w:val="22"/>
          <w:lang w:eastAsia="zh-CN"/>
        </w:rPr>
        <w:t>艺术学基础知识〔</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w:t>
      </w:r>
      <w:r>
        <w:rPr>
          <w:rFonts w:hint="eastAsia" w:ascii="仿宋_GB2312" w:hAnsi="仿宋" w:eastAsia="仿宋_GB2312" w:cs="黑体"/>
          <w:szCs w:val="22"/>
          <w:lang w:eastAsia="zh-CN"/>
        </w:rPr>
        <w:t>中央音乐出版社</w:t>
      </w:r>
      <w:r>
        <w:rPr>
          <w:rFonts w:ascii="仿宋_GB2312" w:hAnsi="仿宋" w:eastAsia="仿宋_GB2312" w:cs="黑体"/>
          <w:szCs w:val="22"/>
          <w:lang w:eastAsia="zh-CN"/>
        </w:rPr>
        <w:t>.20</w:t>
      </w:r>
      <w:r>
        <w:rPr>
          <w:rFonts w:hint="eastAsia" w:ascii="仿宋_GB2312" w:hAnsi="仿宋" w:eastAsia="仿宋_GB2312" w:cs="黑体"/>
          <w:szCs w:val="22"/>
          <w:lang w:eastAsia="zh-CN"/>
        </w:rPr>
        <w:t>06年</w:t>
      </w:r>
    </w:p>
    <w:p>
      <w:pPr>
        <w:spacing w:line="360" w:lineRule="auto"/>
        <w:ind w:firstLine="468" w:firstLineChars="195"/>
        <w:jc w:val="both"/>
        <w:rPr>
          <w:rFonts w:ascii="仿宋_GB2312" w:hAnsi="仿宋" w:eastAsia="仿宋_GB2312" w:cs="黑体"/>
          <w:szCs w:val="22"/>
          <w:lang w:eastAsia="zh-CN"/>
        </w:rPr>
      </w:pPr>
      <w:r>
        <w:rPr>
          <w:rFonts w:hint="eastAsia" w:ascii="仿宋_GB2312" w:hAnsi="仿宋" w:eastAsia="仿宋_GB2312" w:cs="黑体"/>
          <w:szCs w:val="22"/>
          <w:lang w:eastAsia="zh-CN"/>
        </w:rPr>
        <w:t>孙美兰</w:t>
      </w:r>
      <w:r>
        <w:rPr>
          <w:rFonts w:ascii="仿宋_GB2312" w:hAnsi="仿宋" w:eastAsia="仿宋_GB2312" w:cs="黑体"/>
          <w:szCs w:val="22"/>
          <w:lang w:eastAsia="zh-CN"/>
        </w:rPr>
        <w:t>.艺术概论M</w:t>
      </w:r>
      <w:r>
        <w:rPr>
          <w:rFonts w:hint="eastAsia" w:ascii="仿宋_GB2312" w:hAnsi="仿宋" w:eastAsia="仿宋_GB2312" w:cs="黑体"/>
          <w:szCs w:val="22"/>
          <w:lang w:eastAsia="zh-CN"/>
        </w:rPr>
        <w:t>〕</w:t>
      </w:r>
      <w:r>
        <w:rPr>
          <w:rFonts w:ascii="仿宋_GB2312" w:hAnsi="仿宋" w:eastAsia="仿宋_GB2312" w:cs="黑体"/>
          <w:szCs w:val="22"/>
          <w:lang w:eastAsia="zh-CN"/>
        </w:rPr>
        <w:t>.高等教育</w:t>
      </w:r>
      <w:r>
        <w:rPr>
          <w:rFonts w:hint="eastAsia" w:ascii="仿宋_GB2312" w:hAnsi="仿宋" w:eastAsia="仿宋_GB2312" w:cs="黑体"/>
          <w:szCs w:val="22"/>
          <w:lang w:eastAsia="zh-CN"/>
        </w:rPr>
        <w:t>出版社</w:t>
      </w:r>
      <w:r>
        <w:rPr>
          <w:rFonts w:ascii="仿宋_GB2312" w:hAnsi="仿宋" w:eastAsia="仿宋_GB2312" w:cs="黑体"/>
          <w:szCs w:val="22"/>
          <w:lang w:eastAsia="zh-CN"/>
        </w:rPr>
        <w:t>.20</w:t>
      </w:r>
      <w:r>
        <w:rPr>
          <w:rFonts w:hint="eastAsia" w:ascii="仿宋_GB2312" w:hAnsi="仿宋" w:eastAsia="仿宋_GB2312" w:cs="黑体"/>
          <w:szCs w:val="22"/>
          <w:lang w:eastAsia="zh-CN"/>
        </w:rPr>
        <w:t>08年</w:t>
      </w:r>
    </w:p>
    <w:p>
      <w:pPr>
        <w:spacing w:line="360" w:lineRule="auto"/>
        <w:ind w:firstLine="468" w:firstLineChars="195"/>
        <w:jc w:val="both"/>
        <w:rPr>
          <w:rFonts w:ascii="仿宋_GB2312" w:hAnsi="仿宋" w:eastAsia="仿宋_GB2312" w:cs="黑体"/>
          <w:szCs w:val="22"/>
          <w:lang w:eastAsia="zh-CN"/>
        </w:rPr>
      </w:pPr>
      <w:r>
        <w:rPr>
          <w:rFonts w:hint="eastAsia" w:ascii="仿宋_GB2312" w:hAnsi="仿宋" w:eastAsia="仿宋_GB2312" w:cs="黑体"/>
          <w:szCs w:val="22"/>
          <w:lang w:eastAsia="zh-CN"/>
        </w:rPr>
        <w:t>资华筠、刘青弋</w:t>
      </w:r>
      <w:r>
        <w:rPr>
          <w:rFonts w:ascii="仿宋_GB2312" w:hAnsi="仿宋" w:eastAsia="仿宋_GB2312" w:cs="黑体"/>
          <w:szCs w:val="22"/>
          <w:lang w:eastAsia="zh-CN"/>
        </w:rPr>
        <w:t>.舞蹈美育原理与教程</w:t>
      </w:r>
      <w:r>
        <w:rPr>
          <w:rFonts w:hint="eastAsia" w:ascii="仿宋_GB2312" w:hAnsi="仿宋" w:eastAsia="仿宋_GB2312" w:cs="黑体"/>
          <w:szCs w:val="22"/>
          <w:lang w:eastAsia="zh-CN"/>
        </w:rPr>
        <w:t>〔</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w:t>
      </w:r>
      <w:r>
        <w:rPr>
          <w:rFonts w:hint="eastAsia" w:ascii="仿宋_GB2312" w:hAnsi="仿宋" w:eastAsia="仿宋_GB2312" w:cs="黑体"/>
          <w:szCs w:val="22"/>
          <w:lang w:eastAsia="zh-CN"/>
        </w:rPr>
        <w:t>上海音乐出版社</w:t>
      </w:r>
      <w:r>
        <w:rPr>
          <w:rFonts w:ascii="仿宋_GB2312" w:hAnsi="仿宋" w:eastAsia="仿宋_GB2312" w:cs="黑体"/>
          <w:szCs w:val="22"/>
          <w:lang w:eastAsia="zh-CN"/>
        </w:rPr>
        <w:t>.20</w:t>
      </w:r>
      <w:r>
        <w:rPr>
          <w:rFonts w:hint="eastAsia" w:ascii="仿宋_GB2312" w:hAnsi="仿宋" w:eastAsia="仿宋_GB2312" w:cs="黑体"/>
          <w:szCs w:val="22"/>
          <w:lang w:eastAsia="zh-CN"/>
        </w:rPr>
        <w:t>08年</w:t>
      </w:r>
    </w:p>
    <w:p>
      <w:pPr>
        <w:spacing w:line="360" w:lineRule="auto"/>
        <w:ind w:firstLine="468" w:firstLineChars="195"/>
        <w:jc w:val="both"/>
        <w:rPr>
          <w:rFonts w:ascii="仿宋_GB2312" w:hAnsi="仿宋" w:eastAsia="仿宋_GB2312" w:cs="黑体"/>
          <w:szCs w:val="22"/>
          <w:lang w:eastAsia="zh-CN"/>
        </w:rPr>
      </w:pPr>
      <w:r>
        <w:rPr>
          <w:rFonts w:hint="eastAsia" w:ascii="仿宋_GB2312" w:hAnsi="仿宋" w:eastAsia="仿宋_GB2312" w:cs="黑体"/>
          <w:szCs w:val="22"/>
          <w:lang w:eastAsia="zh-CN"/>
        </w:rPr>
        <w:t>张继钢</w:t>
      </w:r>
      <w:r>
        <w:rPr>
          <w:rFonts w:ascii="仿宋_GB2312" w:hAnsi="仿宋" w:eastAsia="仿宋_GB2312" w:cs="黑体"/>
          <w:szCs w:val="22"/>
          <w:lang w:eastAsia="zh-CN"/>
        </w:rPr>
        <w:t>.</w:t>
      </w:r>
      <w:r>
        <w:rPr>
          <w:rFonts w:hint="eastAsia" w:ascii="仿宋_GB2312" w:hAnsi="仿宋" w:eastAsia="仿宋_GB2312" w:cs="黑体"/>
          <w:szCs w:val="22"/>
          <w:lang w:eastAsia="zh-CN"/>
        </w:rPr>
        <w:t>秉烛夜话：张继钢论艺术〔</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.生活</w:t>
      </w:r>
      <w:r>
        <w:rPr>
          <w:rFonts w:hint="eastAsia" w:ascii="仿宋" w:hAnsi="仿宋" w:eastAsia="仿宋" w:cs="黑体"/>
          <w:szCs w:val="22"/>
          <w:lang w:eastAsia="zh-CN"/>
        </w:rPr>
        <w:t>·</w:t>
      </w:r>
      <w:r>
        <w:rPr>
          <w:rFonts w:ascii="仿宋_GB2312" w:hAnsi="仿宋" w:eastAsia="仿宋_GB2312" w:cs="黑体"/>
          <w:szCs w:val="22"/>
          <w:lang w:eastAsia="zh-CN"/>
        </w:rPr>
        <w:t>读书</w:t>
      </w:r>
      <w:r>
        <w:rPr>
          <w:rFonts w:hint="eastAsia" w:ascii="仿宋" w:hAnsi="仿宋" w:eastAsia="仿宋" w:cs="黑体"/>
          <w:szCs w:val="22"/>
          <w:lang w:eastAsia="zh-CN"/>
        </w:rPr>
        <w:t>·</w:t>
      </w:r>
      <w:r>
        <w:rPr>
          <w:rFonts w:ascii="仿宋_GB2312" w:hAnsi="仿宋" w:eastAsia="仿宋_GB2312" w:cs="黑体"/>
          <w:szCs w:val="22"/>
          <w:lang w:eastAsia="zh-CN"/>
        </w:rPr>
        <w:t>三联书店.20</w:t>
      </w:r>
      <w:r>
        <w:rPr>
          <w:rFonts w:hint="eastAsia" w:ascii="仿宋_GB2312" w:hAnsi="仿宋" w:eastAsia="仿宋_GB2312" w:cs="黑体"/>
          <w:szCs w:val="22"/>
          <w:lang w:eastAsia="zh-CN"/>
        </w:rPr>
        <w:t>19年</w:t>
      </w:r>
    </w:p>
    <w:p>
      <w:pPr>
        <w:spacing w:line="360" w:lineRule="auto"/>
        <w:ind w:firstLine="468" w:firstLineChars="195"/>
        <w:jc w:val="both"/>
        <w:rPr>
          <w:rFonts w:ascii="仿宋_GB2312" w:hAnsi="仿宋" w:eastAsia="仿宋_GB2312" w:cs="黑体"/>
          <w:szCs w:val="22"/>
          <w:lang w:eastAsia="zh-CN"/>
        </w:rPr>
      </w:pPr>
      <w:r>
        <w:rPr>
          <w:rFonts w:hint="eastAsia" w:ascii="仿宋_GB2312" w:hAnsi="仿宋" w:eastAsia="仿宋_GB2312" w:cs="黑体"/>
          <w:szCs w:val="22"/>
          <w:lang w:eastAsia="zh-CN"/>
        </w:rPr>
        <w:t>卡琳娜</w:t>
      </w:r>
      <w:r>
        <w:rPr>
          <w:rFonts w:hint="eastAsia" w:ascii="仿宋" w:hAnsi="仿宋" w:eastAsia="仿宋" w:cs="黑体"/>
          <w:szCs w:val="22"/>
          <w:lang w:eastAsia="zh-CN"/>
        </w:rPr>
        <w:t>·</w:t>
      </w:r>
      <w:r>
        <w:rPr>
          <w:rFonts w:hint="eastAsia" w:ascii="仿宋_GB2312" w:hAnsi="仿宋" w:eastAsia="仿宋_GB2312" w:cs="黑体"/>
          <w:szCs w:val="22"/>
          <w:lang w:eastAsia="zh-CN"/>
        </w:rPr>
        <w:t>伐纳</w:t>
      </w:r>
      <w:r>
        <w:rPr>
          <w:rFonts w:hint="eastAsia" w:ascii="仿宋" w:hAnsi="仿宋" w:eastAsia="仿宋" w:cs="黑体"/>
          <w:szCs w:val="22"/>
          <w:lang w:eastAsia="zh-CN"/>
        </w:rPr>
        <w:t>［著］</w:t>
      </w:r>
      <w:r>
        <w:rPr>
          <w:rFonts w:ascii="仿宋_GB2312" w:hAnsi="仿宋" w:eastAsia="仿宋_GB2312" w:cs="黑体"/>
          <w:szCs w:val="22"/>
          <w:lang w:eastAsia="zh-CN"/>
        </w:rPr>
        <w:t>郑慧慧</w:t>
      </w:r>
      <w:r>
        <w:rPr>
          <w:rFonts w:hint="eastAsia" w:ascii="仿宋" w:hAnsi="仿宋" w:eastAsia="仿宋" w:cs="黑体"/>
          <w:szCs w:val="22"/>
          <w:lang w:eastAsia="zh-CN"/>
        </w:rPr>
        <w:t>［译］</w:t>
      </w:r>
      <w:r>
        <w:rPr>
          <w:rFonts w:ascii="仿宋_GB2312" w:hAnsi="仿宋" w:eastAsia="仿宋_GB2312" w:cs="黑体"/>
          <w:szCs w:val="22"/>
          <w:lang w:eastAsia="zh-CN"/>
        </w:rPr>
        <w:t>.舞蹈创编法</w:t>
      </w:r>
      <w:r>
        <w:rPr>
          <w:rFonts w:hint="eastAsia" w:ascii="仿宋_GB2312" w:hAnsi="仿宋" w:eastAsia="仿宋_GB2312" w:cs="黑体"/>
          <w:szCs w:val="22"/>
          <w:lang w:eastAsia="zh-CN"/>
        </w:rPr>
        <w:t>〔</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w:t>
      </w:r>
      <w:r>
        <w:rPr>
          <w:rFonts w:hint="eastAsia" w:ascii="仿宋_GB2312" w:hAnsi="仿宋" w:eastAsia="仿宋_GB2312" w:cs="黑体"/>
          <w:szCs w:val="22"/>
          <w:lang w:eastAsia="zh-CN"/>
        </w:rPr>
        <w:t>上海音乐出版社</w:t>
      </w:r>
      <w:r>
        <w:rPr>
          <w:rFonts w:ascii="仿宋_GB2312" w:hAnsi="仿宋" w:eastAsia="仿宋_GB2312" w:cs="黑体"/>
          <w:szCs w:val="22"/>
          <w:lang w:eastAsia="zh-CN"/>
        </w:rPr>
        <w:t>.20</w:t>
      </w:r>
      <w:r>
        <w:rPr>
          <w:rFonts w:hint="eastAsia" w:ascii="仿宋_GB2312" w:hAnsi="仿宋" w:eastAsia="仿宋_GB2312" w:cs="黑体"/>
          <w:szCs w:val="22"/>
          <w:lang w:eastAsia="zh-CN"/>
        </w:rPr>
        <w:t>06年</w:t>
      </w:r>
    </w:p>
    <w:p>
      <w:pPr>
        <w:spacing w:line="360" w:lineRule="auto"/>
        <w:ind w:firstLine="468" w:firstLineChars="195"/>
        <w:jc w:val="both"/>
        <w:rPr>
          <w:rFonts w:ascii="仿宋_GB2312" w:hAnsi="仿宋" w:eastAsia="仿宋_GB2312" w:cs="黑体"/>
          <w:szCs w:val="22"/>
          <w:lang w:eastAsia="zh-CN"/>
        </w:rPr>
      </w:pPr>
      <w:r>
        <w:rPr>
          <w:rFonts w:hint="eastAsia" w:ascii="仿宋_GB2312" w:hAnsi="仿宋" w:eastAsia="仿宋_GB2312" w:cs="黑体"/>
          <w:szCs w:val="22"/>
          <w:lang w:eastAsia="zh-CN"/>
        </w:rPr>
        <w:t>安</w:t>
      </w:r>
      <w:r>
        <w:rPr>
          <w:rFonts w:hint="eastAsia" w:ascii="仿宋" w:hAnsi="仿宋" w:eastAsia="仿宋" w:cs="黑体"/>
          <w:szCs w:val="22"/>
          <w:lang w:eastAsia="zh-CN"/>
        </w:rPr>
        <w:t>·</w:t>
      </w:r>
      <w:r>
        <w:rPr>
          <w:rFonts w:hint="eastAsia" w:ascii="仿宋_GB2312" w:hAnsi="仿宋" w:eastAsia="仿宋_GB2312" w:cs="黑体"/>
          <w:szCs w:val="22"/>
          <w:lang w:eastAsia="zh-CN"/>
        </w:rPr>
        <w:t>哈钦森</w:t>
      </w:r>
      <w:r>
        <w:rPr>
          <w:rFonts w:hint="eastAsia" w:ascii="仿宋" w:hAnsi="仿宋" w:eastAsia="仿宋" w:cs="黑体"/>
          <w:szCs w:val="22"/>
          <w:lang w:eastAsia="zh-CN"/>
        </w:rPr>
        <w:t>·</w:t>
      </w:r>
      <w:r>
        <w:rPr>
          <w:rFonts w:hint="eastAsia" w:ascii="仿宋_GB2312" w:hAnsi="仿宋" w:eastAsia="仿宋_GB2312" w:cs="黑体"/>
          <w:szCs w:val="22"/>
          <w:lang w:eastAsia="zh-CN"/>
        </w:rPr>
        <w:t>盖斯特</w:t>
      </w:r>
      <w:r>
        <w:rPr>
          <w:rFonts w:hint="eastAsia" w:ascii="仿宋" w:hAnsi="仿宋" w:eastAsia="仿宋" w:cs="黑体"/>
          <w:szCs w:val="22"/>
          <w:lang w:eastAsia="zh-CN"/>
        </w:rPr>
        <w:t>［著］罗秉钰 等［译］</w:t>
      </w:r>
      <w:r>
        <w:rPr>
          <w:rFonts w:ascii="仿宋_GB2312" w:hAnsi="仿宋" w:eastAsia="仿宋_GB2312" w:cs="黑体"/>
          <w:szCs w:val="22"/>
          <w:lang w:eastAsia="zh-CN"/>
        </w:rPr>
        <w:t>.拉班记谱法</w:t>
      </w:r>
      <w:r>
        <w:rPr>
          <w:rFonts w:hint="eastAsia" w:ascii="仿宋_GB2312" w:hAnsi="仿宋" w:eastAsia="仿宋_GB2312" w:cs="黑体"/>
          <w:szCs w:val="22"/>
          <w:lang w:eastAsia="zh-CN"/>
        </w:rPr>
        <w:t>〔</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.中国出版传媒股份有限公司、中国对外翻译出版有限公司.</w:t>
      </w:r>
      <w:r>
        <w:rPr>
          <w:rFonts w:hint="eastAsia" w:ascii="仿宋_GB2312" w:hAnsi="仿宋" w:eastAsia="仿宋_GB2312" w:cs="黑体"/>
          <w:szCs w:val="22"/>
          <w:lang w:eastAsia="zh-CN"/>
        </w:rPr>
        <w:t>2013年</w:t>
      </w:r>
    </w:p>
    <w:p>
      <w:pPr>
        <w:rPr>
          <w:lang w:eastAsia="zh-CN"/>
        </w:rPr>
      </w:pPr>
      <w:r>
        <w:rPr>
          <w:rFonts w:hint="eastAsia" w:ascii="仿宋_GB2312" w:hAnsi="仿宋" w:eastAsia="仿宋_GB2312" w:cs="黑体"/>
          <w:szCs w:val="22"/>
          <w:lang w:eastAsia="zh-CN"/>
        </w:rPr>
        <w:t xml:space="preserve">    乔治莱</w:t>
      </w:r>
      <w:r>
        <w:rPr>
          <w:rFonts w:hint="eastAsia" w:ascii="仿宋" w:hAnsi="仿宋" w:eastAsia="仿宋" w:cs="黑体"/>
          <w:szCs w:val="22"/>
          <w:lang w:eastAsia="zh-CN"/>
        </w:rPr>
        <w:t>·</w:t>
      </w:r>
      <w:r>
        <w:rPr>
          <w:rFonts w:hint="eastAsia" w:ascii="仿宋_GB2312" w:hAnsi="仿宋" w:eastAsia="仿宋_GB2312" w:cs="黑体"/>
          <w:szCs w:val="22"/>
          <w:lang w:eastAsia="zh-CN"/>
        </w:rPr>
        <w:t>考夫、马克</w:t>
      </w:r>
      <w:r>
        <w:rPr>
          <w:rFonts w:hint="eastAsia" w:ascii="仿宋" w:hAnsi="仿宋" w:eastAsia="仿宋" w:cs="黑体"/>
          <w:szCs w:val="22"/>
          <w:lang w:eastAsia="zh-CN"/>
        </w:rPr>
        <w:t>·</w:t>
      </w:r>
      <w:r>
        <w:rPr>
          <w:rFonts w:hint="eastAsia" w:ascii="仿宋_GB2312" w:hAnsi="仿宋" w:eastAsia="仿宋_GB2312" w:cs="黑体"/>
          <w:szCs w:val="22"/>
          <w:lang w:eastAsia="zh-CN"/>
        </w:rPr>
        <w:t>约翰逊</w:t>
      </w:r>
      <w:r>
        <w:rPr>
          <w:rFonts w:hint="eastAsia" w:ascii="仿宋" w:hAnsi="仿宋" w:eastAsia="仿宋" w:cs="黑体"/>
          <w:szCs w:val="22"/>
          <w:lang w:eastAsia="zh-CN"/>
        </w:rPr>
        <w:t>［著］李葆嘉 等［译］</w:t>
      </w:r>
      <w:r>
        <w:rPr>
          <w:rFonts w:ascii="仿宋_GB2312" w:hAnsi="仿宋" w:eastAsia="仿宋_GB2312" w:cs="黑体"/>
          <w:szCs w:val="22"/>
          <w:lang w:eastAsia="zh-CN"/>
        </w:rPr>
        <w:t>.肉身哲学：亲身心智及其向西方思想的挑战</w:t>
      </w:r>
      <w:r>
        <w:rPr>
          <w:rFonts w:hint="eastAsia" w:ascii="仿宋_GB2312" w:hAnsi="仿宋" w:eastAsia="仿宋_GB2312" w:cs="黑体"/>
          <w:szCs w:val="22"/>
          <w:lang w:eastAsia="zh-CN"/>
        </w:rPr>
        <w:t>〔</w:t>
      </w:r>
      <w:r>
        <w:rPr>
          <w:rFonts w:ascii="仿宋_GB2312" w:hAnsi="仿宋" w:eastAsia="仿宋_GB2312" w:cs="黑体"/>
          <w:szCs w:val="22"/>
          <w:lang w:eastAsia="zh-CN"/>
        </w:rPr>
        <w:t>M</w:t>
      </w:r>
      <w:r>
        <w:rPr>
          <w:rFonts w:hint="eastAsia" w:ascii="仿宋_GB2312" w:hAnsi="仿宋" w:eastAsia="仿宋_GB2312" w:cs="黑体"/>
          <w:szCs w:val="22"/>
          <w:lang w:eastAsia="zh-CN"/>
        </w:rPr>
        <w:t>〕</w:t>
      </w:r>
      <w:r>
        <w:rPr>
          <w:rFonts w:ascii="仿宋_GB2312" w:hAnsi="仿宋" w:eastAsia="仿宋_GB2312" w:cs="黑体"/>
          <w:szCs w:val="22"/>
          <w:lang w:eastAsia="zh-CN"/>
        </w:rPr>
        <w:t>.世界图书出版有限公司背景分公司.20</w:t>
      </w:r>
      <w:r>
        <w:rPr>
          <w:rFonts w:hint="eastAsia" w:ascii="仿宋_GB2312" w:hAnsi="仿宋" w:eastAsia="仿宋_GB2312" w:cs="黑体"/>
          <w:szCs w:val="22"/>
          <w:lang w:eastAsia="zh-CN"/>
        </w:rPr>
        <w:t>17年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54D5C"/>
    <w:multiLevelType w:val="multilevel"/>
    <w:tmpl w:val="1AB54D5C"/>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1543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en-US"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kern w:val="0"/>
      <w:sz w:val="18"/>
      <w:szCs w:val="18"/>
      <w:lang w:eastAsia="en-US"/>
    </w:rPr>
  </w:style>
  <w:style w:type="character" w:customStyle="1" w:styleId="7">
    <w:name w:val="页脚 Char"/>
    <w:basedOn w:val="5"/>
    <w:link w:val="2"/>
    <w:qFormat/>
    <w:uiPriority w:val="99"/>
    <w:rPr>
      <w:rFonts w:ascii="Times New Roman" w:hAnsi="Times New Roman" w:eastAsia="宋体" w:cs="Times New Roman"/>
      <w:kern w:val="0"/>
      <w:sz w:val="18"/>
      <w:szCs w:val="18"/>
      <w:lang w:eastAsia="en-US"/>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258</Words>
  <Characters>1477</Characters>
  <Lines>12</Lines>
  <Paragraphs>3</Paragraphs>
  <TotalTime>0</TotalTime>
  <ScaleCrop>false</ScaleCrop>
  <LinksUpToDate>false</LinksUpToDate>
  <CharactersWithSpaces>1732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2020-06-09T15:31:00Z</dcterms:created>
  <dc:creator>pc-159753</dc:creator>
  <cp:lastModifiedBy>Administrator</cp:lastModifiedBy>
  <dcterms:modified xsi:type="dcterms:W3CDTF">2021-07-06T02:40:48Z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8BEB7B62018B435593D013F2F2DA563C</vt:lpwstr>
  </property>
  <property fmtid="{D5CDD505-2E9C-101B-9397-08002B2CF9AE}" pid="3" name="KSOProductBuildVer">
    <vt:lpwstr>2052-11.1.0.10463</vt:lpwstr>
  </property>
</Properties>
</file>